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D46F7">
      <w:pPr>
        <w:widowControl/>
        <w:spacing w:line="360" w:lineRule="auto"/>
        <w:jc w:val="center"/>
        <w:rPr>
          <w:rFonts w:hint="eastAsia" w:ascii="宋体" w:hAnsi="宋体" w:eastAsia="宋体" w:cs="宋体"/>
          <w:b/>
          <w:bCs/>
          <w:kern w:val="0"/>
        </w:rPr>
      </w:pPr>
      <w:bookmarkStart w:id="1" w:name="_GoBack"/>
      <w:bookmarkEnd w:id="1"/>
      <w:bookmarkStart w:id="0" w:name="OLE_LINK1"/>
      <w:r>
        <w:rPr>
          <w:rFonts w:ascii="宋体" w:hAnsi="宋体" w:eastAsia="宋体" w:cs="宋体"/>
          <w:b/>
          <w:bCs/>
          <w:kern w:val="0"/>
        </w:rPr>
        <w:t>关于举办</w:t>
      </w:r>
      <w:r>
        <w:rPr>
          <w:rFonts w:hint="eastAsia" w:ascii="宋体" w:hAnsi="宋体" w:eastAsia="宋体" w:cs="宋体"/>
          <w:b/>
          <w:bCs/>
          <w:kern w:val="0"/>
        </w:rPr>
        <w:t>202</w:t>
      </w:r>
      <w:r>
        <w:rPr>
          <w:rFonts w:hint="eastAsia" w:ascii="宋体" w:hAnsi="宋体" w:eastAsia="宋体" w:cs="宋体"/>
          <w:b/>
          <w:bCs/>
          <w:kern w:val="0"/>
          <w:lang w:val="en-US" w:eastAsia="zh-CN"/>
        </w:rPr>
        <w:t>5</w:t>
      </w:r>
      <w:r>
        <w:rPr>
          <w:rFonts w:hint="eastAsia" w:ascii="宋体" w:hAnsi="宋体" w:eastAsia="宋体" w:cs="宋体"/>
          <w:b/>
          <w:bCs/>
          <w:kern w:val="0"/>
        </w:rPr>
        <w:t>年</w:t>
      </w:r>
      <w:r>
        <w:rPr>
          <w:rFonts w:hint="eastAsia" w:ascii="宋体" w:hAnsi="宋体" w:eastAsia="宋体" w:cs="宋体"/>
          <w:b/>
          <w:bCs/>
          <w:kern w:val="0"/>
          <w:lang w:val="en-US" w:eastAsia="zh-CN"/>
        </w:rPr>
        <w:t>下</w:t>
      </w:r>
      <w:r>
        <w:rPr>
          <w:rFonts w:hint="eastAsia" w:ascii="宋体" w:hAnsi="宋体" w:eastAsia="宋体" w:cs="宋体"/>
          <w:b/>
          <w:bCs/>
          <w:kern w:val="0"/>
        </w:rPr>
        <w:t>半年</w:t>
      </w:r>
      <w:r>
        <w:rPr>
          <w:rFonts w:ascii="宋体" w:hAnsi="宋体" w:eastAsia="宋体" w:cs="宋体"/>
          <w:b/>
          <w:bCs/>
          <w:kern w:val="0"/>
        </w:rPr>
        <w:t>常州市建设行业专业技术人员</w:t>
      </w:r>
    </w:p>
    <w:p w14:paraId="57E5ECAA">
      <w:pPr>
        <w:widowControl/>
        <w:spacing w:line="360" w:lineRule="auto"/>
        <w:jc w:val="center"/>
        <w:rPr>
          <w:rFonts w:ascii="宋体" w:hAnsi="宋体" w:eastAsia="宋体" w:cs="宋体"/>
          <w:kern w:val="0"/>
        </w:rPr>
      </w:pPr>
      <w:r>
        <w:rPr>
          <w:rFonts w:ascii="宋体" w:hAnsi="宋体" w:eastAsia="宋体" w:cs="宋体"/>
          <w:b/>
          <w:bCs/>
          <w:kern w:val="0"/>
        </w:rPr>
        <w:t>中级职称专业科目继续教育的通知</w:t>
      </w:r>
    </w:p>
    <w:p w14:paraId="3369B2FB">
      <w:pPr>
        <w:widowControl/>
        <w:adjustRightInd w:val="0"/>
        <w:snapToGrid w:val="0"/>
        <w:spacing w:line="300" w:lineRule="auto"/>
        <w:jc w:val="left"/>
        <w:rPr>
          <w:rFonts w:hint="eastAsia" w:ascii="宋体" w:hAnsi="宋体" w:eastAsia="宋体" w:cs="宋体"/>
          <w:kern w:val="0"/>
          <w:sz w:val="24"/>
          <w:szCs w:val="24"/>
        </w:rPr>
      </w:pPr>
    </w:p>
    <w:p w14:paraId="541F43FC">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宋体"/>
          <w:kern w:val="0"/>
          <w:sz w:val="28"/>
          <w:szCs w:val="28"/>
        </w:rPr>
      </w:pPr>
      <w:r>
        <w:rPr>
          <w:rFonts w:ascii="宋体" w:hAnsi="宋体" w:eastAsia="宋体" w:cs="宋体"/>
          <w:kern w:val="0"/>
          <w:sz w:val="28"/>
          <w:szCs w:val="28"/>
        </w:rPr>
        <w:t>各有关单位：</w:t>
      </w:r>
    </w:p>
    <w:p w14:paraId="7FFE61B4">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宋体"/>
          <w:kern w:val="0"/>
          <w:sz w:val="28"/>
          <w:szCs w:val="28"/>
        </w:rPr>
      </w:pPr>
      <w:r>
        <w:rPr>
          <w:rFonts w:ascii="宋体" w:hAnsi="宋体" w:eastAsia="宋体" w:cs="宋体"/>
          <w:kern w:val="0"/>
          <w:sz w:val="28"/>
          <w:szCs w:val="28"/>
        </w:rPr>
        <w:t>  根据常州市城乡建设局《关于印发&lt;常州市建设行业专业技术人员继续教育实施细则&gt;的通知》（常建〔2011〕106号）文件要求以及常州市建设行业的具体情况，从2013年起，所有申报建设专业中级职称的人员均需参加统一组织的专业科目继续教育的培训。该培训将作为申报建设专业中级职称的重要依据。现将20</w:t>
      </w: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5</w:t>
      </w:r>
      <w:r>
        <w:rPr>
          <w:rFonts w:ascii="宋体" w:hAnsi="宋体" w:eastAsia="宋体" w:cs="宋体"/>
          <w:kern w:val="0"/>
          <w:sz w:val="28"/>
          <w:szCs w:val="28"/>
        </w:rPr>
        <w:t>年</w:t>
      </w:r>
      <w:r>
        <w:rPr>
          <w:rFonts w:hint="eastAsia" w:ascii="宋体" w:hAnsi="宋体" w:eastAsia="宋体" w:cs="宋体"/>
          <w:kern w:val="0"/>
          <w:sz w:val="28"/>
          <w:szCs w:val="28"/>
          <w:lang w:val="en-US" w:eastAsia="zh-CN"/>
        </w:rPr>
        <w:t>下</w:t>
      </w:r>
      <w:r>
        <w:rPr>
          <w:rFonts w:hint="eastAsia" w:ascii="宋体" w:hAnsi="宋体" w:eastAsia="宋体" w:cs="宋体"/>
          <w:kern w:val="0"/>
          <w:sz w:val="28"/>
          <w:szCs w:val="28"/>
        </w:rPr>
        <w:t>半年</w:t>
      </w:r>
      <w:r>
        <w:rPr>
          <w:rFonts w:ascii="宋体" w:hAnsi="宋体" w:eastAsia="宋体" w:cs="宋体"/>
          <w:kern w:val="0"/>
          <w:sz w:val="28"/>
          <w:szCs w:val="28"/>
        </w:rPr>
        <w:t>的有关</w:t>
      </w:r>
      <w:r>
        <w:rPr>
          <w:rFonts w:hint="eastAsia" w:ascii="宋体" w:hAnsi="宋体" w:eastAsia="宋体" w:cs="宋体"/>
          <w:kern w:val="0"/>
          <w:sz w:val="28"/>
          <w:szCs w:val="28"/>
        </w:rPr>
        <w:t>专业科目继续</w:t>
      </w:r>
      <w:r>
        <w:rPr>
          <w:rFonts w:ascii="宋体" w:hAnsi="宋体" w:eastAsia="宋体" w:cs="宋体"/>
          <w:kern w:val="0"/>
          <w:sz w:val="28"/>
          <w:szCs w:val="28"/>
        </w:rPr>
        <w:t>培训报名工作安排通知如下：</w:t>
      </w:r>
    </w:p>
    <w:p w14:paraId="4DDD8114">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宋体"/>
          <w:kern w:val="0"/>
          <w:sz w:val="28"/>
          <w:szCs w:val="28"/>
        </w:rPr>
      </w:pPr>
      <w:r>
        <w:rPr>
          <w:rFonts w:ascii="宋体" w:hAnsi="宋体" w:eastAsia="宋体" w:cs="宋体"/>
          <w:kern w:val="0"/>
          <w:sz w:val="28"/>
          <w:szCs w:val="28"/>
        </w:rPr>
        <w:t>  </w:t>
      </w:r>
      <w:r>
        <w:rPr>
          <w:rFonts w:hint="eastAsia" w:ascii="宋体" w:hAnsi="宋体" w:eastAsia="宋体" w:cs="宋体"/>
          <w:kern w:val="0"/>
          <w:sz w:val="28"/>
          <w:szCs w:val="28"/>
        </w:rPr>
        <w:t>一</w:t>
      </w:r>
      <w:r>
        <w:rPr>
          <w:rFonts w:ascii="宋体" w:hAnsi="宋体" w:eastAsia="宋体" w:cs="宋体"/>
          <w:kern w:val="0"/>
          <w:sz w:val="28"/>
          <w:szCs w:val="28"/>
        </w:rPr>
        <w:t>、培训对象：</w:t>
      </w:r>
    </w:p>
    <w:p w14:paraId="3D006AAB">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宋体"/>
          <w:kern w:val="0"/>
          <w:sz w:val="28"/>
          <w:szCs w:val="28"/>
        </w:rPr>
      </w:pPr>
      <w:r>
        <w:rPr>
          <w:rFonts w:ascii="宋体" w:hAnsi="宋体" w:eastAsia="宋体" w:cs="宋体"/>
          <w:kern w:val="0"/>
          <w:sz w:val="28"/>
          <w:szCs w:val="28"/>
        </w:rPr>
        <w:t>  拟参加</w:t>
      </w:r>
      <w:r>
        <w:rPr>
          <w:rFonts w:hint="eastAsia" w:ascii="宋体" w:hAnsi="宋体" w:eastAsia="宋体" w:cs="宋体"/>
          <w:kern w:val="0"/>
          <w:sz w:val="28"/>
          <w:szCs w:val="28"/>
        </w:rPr>
        <w:t>202</w:t>
      </w:r>
      <w:r>
        <w:rPr>
          <w:rFonts w:hint="eastAsia" w:ascii="宋体" w:hAnsi="宋体" w:eastAsia="宋体" w:cs="宋体"/>
          <w:kern w:val="0"/>
          <w:sz w:val="28"/>
          <w:szCs w:val="28"/>
          <w:lang w:val="en-US" w:eastAsia="zh-CN"/>
        </w:rPr>
        <w:t>5</w:t>
      </w:r>
      <w:r>
        <w:rPr>
          <w:rFonts w:ascii="宋体" w:hAnsi="宋体" w:eastAsia="宋体" w:cs="宋体"/>
          <w:kern w:val="0"/>
          <w:sz w:val="28"/>
          <w:szCs w:val="28"/>
        </w:rPr>
        <w:t>年建设行业专业技术中级职称评审的人员</w:t>
      </w:r>
      <w:r>
        <w:rPr>
          <w:rFonts w:hint="eastAsia" w:ascii="宋体" w:hAnsi="宋体" w:eastAsia="宋体" w:cs="宋体"/>
          <w:kern w:val="0"/>
          <w:sz w:val="28"/>
          <w:szCs w:val="28"/>
        </w:rPr>
        <w:t>（申报中级职称人员必须参加一次培训，往年已参加过培训的人员可以不参加此次培训）</w:t>
      </w:r>
      <w:r>
        <w:rPr>
          <w:rFonts w:ascii="宋体" w:hAnsi="宋体" w:eastAsia="宋体" w:cs="宋体"/>
          <w:kern w:val="0"/>
          <w:sz w:val="28"/>
          <w:szCs w:val="28"/>
        </w:rPr>
        <w:t>。</w:t>
      </w:r>
    </w:p>
    <w:p w14:paraId="4267DC73">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kern w:val="0"/>
          <w:sz w:val="28"/>
          <w:szCs w:val="28"/>
        </w:rPr>
      </w:pPr>
      <w:r>
        <w:rPr>
          <w:rFonts w:ascii="宋体" w:hAnsi="宋体" w:eastAsia="宋体" w:cs="宋体"/>
          <w:kern w:val="0"/>
          <w:sz w:val="28"/>
          <w:szCs w:val="28"/>
        </w:rPr>
        <w:t>  </w:t>
      </w:r>
      <w:r>
        <w:rPr>
          <w:rFonts w:hint="eastAsia" w:ascii="宋体" w:hAnsi="宋体" w:eastAsia="宋体" w:cs="宋体"/>
          <w:kern w:val="0"/>
          <w:sz w:val="28"/>
          <w:szCs w:val="28"/>
        </w:rPr>
        <w:t>二</w:t>
      </w:r>
      <w:r>
        <w:rPr>
          <w:rFonts w:ascii="宋体" w:hAnsi="宋体" w:eastAsia="宋体" w:cs="宋体"/>
          <w:kern w:val="0"/>
          <w:sz w:val="28"/>
          <w:szCs w:val="28"/>
        </w:rPr>
        <w:t>、培训</w:t>
      </w:r>
      <w:r>
        <w:rPr>
          <w:rFonts w:hint="eastAsia" w:ascii="宋体" w:hAnsi="宋体" w:eastAsia="宋体" w:cs="宋体"/>
          <w:kern w:val="0"/>
          <w:sz w:val="28"/>
          <w:szCs w:val="28"/>
        </w:rPr>
        <w:t>内容</w:t>
      </w:r>
      <w:r>
        <w:rPr>
          <w:rFonts w:ascii="宋体" w:hAnsi="宋体" w:eastAsia="宋体" w:cs="宋体"/>
          <w:kern w:val="0"/>
          <w:sz w:val="28"/>
          <w:szCs w:val="28"/>
        </w:rPr>
        <w:t>：</w:t>
      </w:r>
    </w:p>
    <w:p w14:paraId="010DA1D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宋体" w:cs="宋体"/>
          <w:kern w:val="0"/>
          <w:sz w:val="28"/>
          <w:szCs w:val="28"/>
        </w:rPr>
      </w:pPr>
      <w:r>
        <w:rPr>
          <w:rFonts w:ascii="宋体" w:hAnsi="宋体" w:eastAsia="宋体" w:cs="宋体"/>
          <w:kern w:val="0"/>
          <w:sz w:val="28"/>
          <w:szCs w:val="28"/>
        </w:rPr>
        <w:t>建筑工程（建设工程法规与项目管理、施工技术与管理）</w:t>
      </w:r>
      <w:r>
        <w:rPr>
          <w:rFonts w:hint="eastAsia" w:ascii="宋体" w:hAnsi="宋体" w:eastAsia="宋体" w:cs="宋体"/>
          <w:kern w:val="0"/>
          <w:sz w:val="28"/>
          <w:szCs w:val="28"/>
        </w:rPr>
        <w:t>。</w:t>
      </w:r>
    </w:p>
    <w:p w14:paraId="6ECB3AC1">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firstLine="560" w:firstLineChars="200"/>
        <w:jc w:val="left"/>
        <w:textAlignment w:val="auto"/>
        <w:rPr>
          <w:rFonts w:ascii="宋体" w:hAnsi="宋体" w:eastAsia="宋体" w:cs="宋体"/>
          <w:kern w:val="0"/>
          <w:sz w:val="28"/>
          <w:szCs w:val="28"/>
        </w:rPr>
      </w:pPr>
      <w:r>
        <w:rPr>
          <w:rFonts w:ascii="宋体" w:hAnsi="宋体" w:eastAsia="宋体" w:cs="宋体"/>
          <w:b w:val="0"/>
          <w:bCs/>
          <w:kern w:val="0"/>
          <w:sz w:val="28"/>
          <w:szCs w:val="28"/>
        </w:rPr>
        <w:t>培训要求</w:t>
      </w:r>
      <w:r>
        <w:rPr>
          <w:rFonts w:ascii="宋体" w:hAnsi="宋体" w:eastAsia="宋体" w:cs="宋体"/>
          <w:kern w:val="0"/>
          <w:sz w:val="28"/>
          <w:szCs w:val="28"/>
        </w:rPr>
        <w:t>：培训期间</w:t>
      </w:r>
      <w:r>
        <w:rPr>
          <w:rFonts w:ascii="宋体" w:hAnsi="宋体" w:eastAsia="宋体" w:cs="宋体"/>
          <w:b/>
          <w:kern w:val="0"/>
          <w:sz w:val="28"/>
          <w:szCs w:val="28"/>
        </w:rPr>
        <w:t>不得缺席</w:t>
      </w:r>
      <w:r>
        <w:rPr>
          <w:rFonts w:ascii="宋体" w:hAnsi="宋体" w:eastAsia="宋体" w:cs="宋体"/>
          <w:kern w:val="0"/>
          <w:sz w:val="28"/>
          <w:szCs w:val="28"/>
        </w:rPr>
        <w:t>，否则不得参加考试</w:t>
      </w:r>
    </w:p>
    <w:p w14:paraId="7DE46852">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1124" w:firstLineChars="400"/>
        <w:jc w:val="left"/>
        <w:textAlignment w:val="auto"/>
        <w:rPr>
          <w:rFonts w:ascii="宋体" w:hAnsi="宋体" w:eastAsia="宋体" w:cs="宋体"/>
          <w:b/>
          <w:bCs/>
          <w:kern w:val="0"/>
          <w:sz w:val="28"/>
          <w:szCs w:val="28"/>
        </w:rPr>
      </w:pPr>
      <w:r>
        <w:rPr>
          <w:rFonts w:hint="eastAsia" w:ascii="宋体" w:hAnsi="宋体" w:eastAsia="宋体" w:cs="宋体"/>
          <w:b/>
          <w:bCs/>
          <w:kern w:val="0"/>
          <w:sz w:val="28"/>
          <w:szCs w:val="28"/>
          <w:lang w:eastAsia="zh-CN"/>
        </w:rPr>
        <w:t>培训结束后不再盖章，发放培训学时合格证明。</w:t>
      </w:r>
    </w:p>
    <w:p w14:paraId="790CA7CC">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宋体"/>
          <w:kern w:val="0"/>
          <w:sz w:val="28"/>
          <w:szCs w:val="28"/>
        </w:rPr>
      </w:pPr>
      <w:r>
        <w:rPr>
          <w:rFonts w:ascii="宋体" w:hAnsi="宋体" w:eastAsia="宋体" w:cs="宋体"/>
          <w:kern w:val="0"/>
          <w:sz w:val="28"/>
          <w:szCs w:val="28"/>
        </w:rPr>
        <w:t>  </w:t>
      </w:r>
      <w:r>
        <w:rPr>
          <w:rFonts w:hint="eastAsia" w:ascii="宋体" w:hAnsi="宋体" w:eastAsia="宋体" w:cs="宋体"/>
          <w:kern w:val="0"/>
          <w:sz w:val="28"/>
          <w:szCs w:val="28"/>
        </w:rPr>
        <w:t>四</w:t>
      </w:r>
      <w:r>
        <w:rPr>
          <w:rFonts w:ascii="宋体" w:hAnsi="宋体" w:eastAsia="宋体" w:cs="宋体"/>
          <w:kern w:val="0"/>
          <w:sz w:val="28"/>
          <w:szCs w:val="28"/>
        </w:rPr>
        <w:t>、报名</w:t>
      </w:r>
      <w:r>
        <w:rPr>
          <w:rFonts w:hint="eastAsia" w:ascii="宋体" w:hAnsi="宋体" w:eastAsia="宋体" w:cs="宋体"/>
          <w:kern w:val="0"/>
          <w:sz w:val="28"/>
          <w:szCs w:val="28"/>
        </w:rPr>
        <w:t>方式</w:t>
      </w:r>
      <w:r>
        <w:rPr>
          <w:rFonts w:ascii="宋体" w:hAnsi="宋体" w:eastAsia="宋体" w:cs="宋体"/>
          <w:kern w:val="0"/>
          <w:sz w:val="28"/>
          <w:szCs w:val="28"/>
        </w:rPr>
        <w:t>：</w:t>
      </w:r>
    </w:p>
    <w:p w14:paraId="394509F5">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kern w:val="0"/>
          <w:sz w:val="28"/>
          <w:szCs w:val="28"/>
        </w:rPr>
      </w:pPr>
      <w:r>
        <w:rPr>
          <w:rFonts w:ascii="宋体" w:hAnsi="宋体" w:eastAsia="宋体" w:cs="宋体"/>
          <w:kern w:val="0"/>
          <w:sz w:val="28"/>
          <w:szCs w:val="28"/>
        </w:rPr>
        <w:t>  市区报名点</w:t>
      </w:r>
      <w:r>
        <w:rPr>
          <w:rFonts w:hint="eastAsia" w:ascii="宋体" w:hAnsi="宋体" w:eastAsia="宋体" w:cs="宋体"/>
          <w:kern w:val="0"/>
          <w:sz w:val="28"/>
          <w:szCs w:val="28"/>
        </w:rPr>
        <w:t>：本次报名采用手机扫描附件中</w:t>
      </w:r>
      <w:r>
        <w:rPr>
          <w:rFonts w:hint="eastAsia" w:ascii="宋体" w:hAnsi="宋体" w:eastAsia="宋体" w:cs="宋体"/>
          <w:b/>
          <w:kern w:val="0"/>
          <w:sz w:val="28"/>
          <w:szCs w:val="28"/>
        </w:rPr>
        <w:t>二维码</w:t>
      </w:r>
      <w:r>
        <w:rPr>
          <w:rFonts w:hint="eastAsia" w:ascii="宋体" w:hAnsi="宋体" w:eastAsia="宋体" w:cs="宋体"/>
          <w:kern w:val="0"/>
          <w:sz w:val="28"/>
          <w:szCs w:val="28"/>
        </w:rPr>
        <w:t>报名、缴费的方式进行，具体报名流程详见附件</w:t>
      </w:r>
      <w:r>
        <w:rPr>
          <w:rFonts w:hint="eastAsia" w:ascii="宋体" w:hAnsi="宋体" w:eastAsia="宋体" w:cs="宋体"/>
          <w:b/>
          <w:kern w:val="0"/>
          <w:sz w:val="28"/>
          <w:szCs w:val="28"/>
        </w:rPr>
        <w:t>报名缴费操作手册</w:t>
      </w:r>
      <w:r>
        <w:rPr>
          <w:rFonts w:hint="eastAsia" w:ascii="宋体" w:hAnsi="宋体" w:eastAsia="宋体" w:cs="宋体"/>
          <w:kern w:val="0"/>
          <w:sz w:val="28"/>
          <w:szCs w:val="28"/>
        </w:rPr>
        <w:t>；</w:t>
      </w:r>
      <w:r>
        <w:rPr>
          <w:rFonts w:ascii="宋体" w:hAnsi="宋体" w:eastAsia="宋体" w:cs="宋体"/>
          <w:kern w:val="0"/>
          <w:sz w:val="28"/>
          <w:szCs w:val="28"/>
        </w:rPr>
        <w:t> </w:t>
      </w:r>
      <w:r>
        <w:rPr>
          <w:rFonts w:hint="eastAsia" w:ascii="宋体" w:hAnsi="宋体" w:eastAsia="宋体" w:cs="宋体"/>
          <w:kern w:val="0"/>
          <w:sz w:val="28"/>
          <w:szCs w:val="28"/>
        </w:rPr>
        <w:t xml:space="preserve">  </w:t>
      </w:r>
    </w:p>
    <w:p w14:paraId="66C21E1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网上</w:t>
      </w:r>
      <w:r>
        <w:rPr>
          <w:rFonts w:ascii="宋体" w:hAnsi="宋体" w:eastAsia="宋体" w:cs="宋体"/>
          <w:kern w:val="0"/>
          <w:sz w:val="28"/>
          <w:szCs w:val="28"/>
        </w:rPr>
        <w:t>报名</w:t>
      </w:r>
      <w:r>
        <w:rPr>
          <w:rFonts w:hint="eastAsia" w:ascii="宋体" w:hAnsi="宋体" w:eastAsia="宋体" w:cs="宋体"/>
          <w:kern w:val="0"/>
          <w:sz w:val="28"/>
          <w:szCs w:val="28"/>
        </w:rPr>
        <w:t>及缴费</w:t>
      </w:r>
      <w:r>
        <w:rPr>
          <w:rFonts w:ascii="宋体" w:hAnsi="宋体" w:eastAsia="宋体" w:cs="宋体"/>
          <w:kern w:val="0"/>
          <w:sz w:val="28"/>
          <w:szCs w:val="28"/>
        </w:rPr>
        <w:t>时间：</w:t>
      </w:r>
      <w:r>
        <w:rPr>
          <w:rFonts w:ascii="宋体" w:hAnsi="宋体" w:eastAsia="宋体" w:cs="宋体"/>
          <w:b/>
          <w:bCs/>
          <w:color w:val="auto"/>
          <w:kern w:val="0"/>
          <w:sz w:val="28"/>
          <w:szCs w:val="28"/>
        </w:rPr>
        <w:t>20</w:t>
      </w:r>
      <w:r>
        <w:rPr>
          <w:rFonts w:hint="eastAsia" w:ascii="宋体" w:hAnsi="宋体" w:eastAsia="宋体" w:cs="宋体"/>
          <w:b/>
          <w:bCs/>
          <w:color w:val="auto"/>
          <w:kern w:val="0"/>
          <w:sz w:val="28"/>
          <w:szCs w:val="28"/>
        </w:rPr>
        <w:t>2</w:t>
      </w:r>
      <w:r>
        <w:rPr>
          <w:rFonts w:hint="eastAsia" w:ascii="宋体" w:hAnsi="宋体" w:eastAsia="宋体" w:cs="宋体"/>
          <w:b/>
          <w:bCs/>
          <w:color w:val="auto"/>
          <w:kern w:val="0"/>
          <w:sz w:val="28"/>
          <w:szCs w:val="28"/>
          <w:lang w:val="en-US" w:eastAsia="zh-CN"/>
        </w:rPr>
        <w:t>5</w:t>
      </w:r>
      <w:r>
        <w:rPr>
          <w:rFonts w:ascii="宋体" w:hAnsi="宋体" w:eastAsia="宋体" w:cs="宋体"/>
          <w:b/>
          <w:bCs/>
          <w:color w:val="auto"/>
          <w:kern w:val="0"/>
          <w:sz w:val="28"/>
          <w:szCs w:val="28"/>
        </w:rPr>
        <w:t>年</w:t>
      </w:r>
      <w:r>
        <w:rPr>
          <w:rFonts w:hint="eastAsia" w:ascii="宋体" w:hAnsi="宋体" w:eastAsia="宋体" w:cs="宋体"/>
          <w:b/>
          <w:bCs/>
          <w:color w:val="auto"/>
          <w:kern w:val="0"/>
          <w:sz w:val="28"/>
          <w:szCs w:val="28"/>
          <w:lang w:val="en-US" w:eastAsia="zh-CN"/>
        </w:rPr>
        <w:t>9</w:t>
      </w:r>
      <w:r>
        <w:rPr>
          <w:rFonts w:ascii="宋体" w:hAnsi="宋体" w:eastAsia="宋体" w:cs="宋体"/>
          <w:b/>
          <w:bCs/>
          <w:color w:val="auto"/>
          <w:kern w:val="0"/>
          <w:sz w:val="28"/>
          <w:szCs w:val="28"/>
        </w:rPr>
        <w:t>月</w:t>
      </w:r>
      <w:r>
        <w:rPr>
          <w:rFonts w:hint="eastAsia" w:ascii="宋体" w:hAnsi="宋体" w:eastAsia="宋体" w:cs="宋体"/>
          <w:b/>
          <w:bCs/>
          <w:color w:val="auto"/>
          <w:kern w:val="0"/>
          <w:sz w:val="28"/>
          <w:szCs w:val="28"/>
          <w:lang w:val="en-US" w:eastAsia="zh-CN"/>
        </w:rPr>
        <w:t xml:space="preserve">3日 </w:t>
      </w:r>
      <w:r>
        <w:rPr>
          <w:rFonts w:hint="eastAsia" w:ascii="宋体" w:hAnsi="宋体" w:eastAsia="宋体" w:cs="宋体"/>
          <w:b/>
          <w:bCs/>
          <w:color w:val="auto"/>
          <w:kern w:val="0"/>
          <w:sz w:val="28"/>
          <w:szCs w:val="28"/>
        </w:rPr>
        <w:t>-</w:t>
      </w:r>
      <w:r>
        <w:rPr>
          <w:rFonts w:hint="eastAsia" w:ascii="宋体" w:hAnsi="宋体" w:eastAsia="宋体" w:cs="宋体"/>
          <w:b/>
          <w:bCs/>
          <w:color w:val="auto"/>
          <w:kern w:val="0"/>
          <w:sz w:val="28"/>
          <w:szCs w:val="28"/>
          <w:lang w:val="en-US" w:eastAsia="zh-CN"/>
        </w:rPr>
        <w:t xml:space="preserve"> 9月15</w:t>
      </w:r>
      <w:r>
        <w:rPr>
          <w:rFonts w:hint="eastAsia" w:ascii="宋体" w:hAnsi="宋体" w:eastAsia="宋体" w:cs="宋体"/>
          <w:b/>
          <w:bCs/>
          <w:color w:val="auto"/>
          <w:kern w:val="0"/>
          <w:sz w:val="28"/>
          <w:szCs w:val="28"/>
        </w:rPr>
        <w:t>日</w:t>
      </w:r>
      <w:r>
        <w:rPr>
          <w:rFonts w:hint="eastAsia" w:ascii="宋体" w:hAnsi="宋体" w:eastAsia="宋体" w:cs="宋体"/>
          <w:kern w:val="0"/>
          <w:sz w:val="28"/>
          <w:szCs w:val="28"/>
          <w:lang w:eastAsia="zh-CN"/>
        </w:rPr>
        <w:t>。</w:t>
      </w:r>
    </w:p>
    <w:p w14:paraId="34FFF7D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ascii="宋体" w:hAnsi="宋体" w:eastAsia="宋体" w:cs="宋体"/>
          <w:kern w:val="0"/>
          <w:sz w:val="28"/>
          <w:szCs w:val="28"/>
        </w:rPr>
      </w:pPr>
      <w:r>
        <w:rPr>
          <w:rFonts w:hint="eastAsia" w:ascii="宋体" w:hAnsi="宋体" w:eastAsia="宋体" w:cs="宋体"/>
          <w:kern w:val="0"/>
          <w:sz w:val="28"/>
          <w:szCs w:val="28"/>
        </w:rPr>
        <w:t>五</w:t>
      </w:r>
      <w:r>
        <w:rPr>
          <w:rFonts w:ascii="宋体" w:hAnsi="宋体" w:eastAsia="宋体" w:cs="宋体"/>
          <w:kern w:val="0"/>
          <w:sz w:val="28"/>
          <w:szCs w:val="28"/>
        </w:rPr>
        <w:t>、培训费用：</w:t>
      </w:r>
      <w:r>
        <w:rPr>
          <w:rFonts w:hint="eastAsia" w:ascii="宋体" w:hAnsi="宋体" w:eastAsia="宋体" w:cs="宋体"/>
          <w:kern w:val="0"/>
          <w:sz w:val="28"/>
          <w:szCs w:val="28"/>
          <w:lang w:val="en-US" w:eastAsia="zh-CN"/>
        </w:rPr>
        <w:t>250</w:t>
      </w:r>
      <w:r>
        <w:rPr>
          <w:rFonts w:ascii="宋体" w:hAnsi="宋体" w:eastAsia="宋体" w:cs="宋体"/>
          <w:kern w:val="0"/>
          <w:sz w:val="28"/>
          <w:szCs w:val="28"/>
        </w:rPr>
        <w:t>元/人（含培训、考试、资料等费用</w:t>
      </w:r>
      <w:r>
        <w:rPr>
          <w:rFonts w:hint="eastAsia" w:ascii="宋体" w:hAnsi="宋体" w:eastAsia="宋体" w:cs="宋体"/>
          <w:kern w:val="0"/>
          <w:sz w:val="28"/>
          <w:szCs w:val="28"/>
        </w:rPr>
        <w:t>，发票可在</w:t>
      </w:r>
      <w:r>
        <w:rPr>
          <w:rFonts w:hint="eastAsia" w:ascii="宋体" w:hAnsi="宋体" w:eastAsia="宋体" w:cs="宋体"/>
          <w:kern w:val="0"/>
          <w:sz w:val="28"/>
          <w:szCs w:val="28"/>
          <w:lang w:val="en-US" w:eastAsia="zh-CN"/>
        </w:rPr>
        <w:t>工作日电话联系89192691开票</w:t>
      </w:r>
      <w:r>
        <w:rPr>
          <w:rFonts w:hint="eastAsia" w:ascii="宋体" w:hAnsi="宋体" w:eastAsia="宋体" w:cs="宋体"/>
          <w:kern w:val="0"/>
          <w:sz w:val="28"/>
          <w:szCs w:val="28"/>
        </w:rPr>
        <w:t>）</w:t>
      </w:r>
      <w:r>
        <w:rPr>
          <w:rFonts w:ascii="宋体" w:hAnsi="宋体" w:eastAsia="宋体" w:cs="宋体"/>
          <w:kern w:val="0"/>
          <w:sz w:val="28"/>
          <w:szCs w:val="28"/>
        </w:rPr>
        <w:t>。</w:t>
      </w:r>
    </w:p>
    <w:p w14:paraId="0F09AB6B">
      <w:pPr>
        <w:keepNext w:val="0"/>
        <w:keepLines w:val="0"/>
        <w:pageBreakBefore w:val="0"/>
        <w:widowControl/>
        <w:kinsoku/>
        <w:wordWrap/>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六、</w:t>
      </w:r>
      <w:r>
        <w:rPr>
          <w:rFonts w:ascii="宋体" w:hAnsi="宋体" w:eastAsia="宋体" w:cs="宋体"/>
          <w:kern w:val="0"/>
          <w:sz w:val="28"/>
          <w:szCs w:val="28"/>
        </w:rPr>
        <w:t>培训时间</w:t>
      </w:r>
      <w:r>
        <w:rPr>
          <w:rFonts w:hint="eastAsia" w:ascii="宋体" w:hAnsi="宋体" w:eastAsia="宋体" w:cs="宋体"/>
          <w:kern w:val="0"/>
          <w:sz w:val="28"/>
          <w:szCs w:val="28"/>
        </w:rPr>
        <w:t>、地点，联系方式：</w:t>
      </w:r>
    </w:p>
    <w:p w14:paraId="159DA56B">
      <w:pPr>
        <w:keepNext w:val="0"/>
        <w:keepLines w:val="0"/>
        <w:pageBreakBefore w:val="0"/>
        <w:widowControl/>
        <w:kinsoku/>
        <w:wordWrap/>
        <w:overflowPunct/>
        <w:topLinePunct w:val="0"/>
        <w:autoSpaceDE/>
        <w:autoSpaceDN/>
        <w:bidi w:val="0"/>
        <w:adjustRightInd w:val="0"/>
        <w:snapToGrid w:val="0"/>
        <w:spacing w:line="400" w:lineRule="exact"/>
        <w:ind w:left="480" w:leftChars="15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培训时间</w:t>
      </w:r>
      <w:r>
        <w:rPr>
          <w:rFonts w:ascii="宋体" w:hAnsi="宋体" w:eastAsia="宋体" w:cs="宋体"/>
          <w:kern w:val="0"/>
          <w:sz w:val="28"/>
          <w:szCs w:val="28"/>
        </w:rPr>
        <w:t>：</w:t>
      </w:r>
      <w:r>
        <w:rPr>
          <w:rFonts w:hint="eastAsia" w:ascii="宋体" w:hAnsi="宋体" w:eastAsia="宋体" w:cs="宋体"/>
          <w:kern w:val="0"/>
          <w:sz w:val="28"/>
          <w:szCs w:val="28"/>
        </w:rPr>
        <w:t>1班：</w:t>
      </w:r>
      <w:r>
        <w:rPr>
          <w:rFonts w:hint="eastAsia" w:ascii="宋体" w:hAnsi="宋体" w:eastAsia="宋体" w:cs="宋体"/>
          <w:kern w:val="0"/>
          <w:sz w:val="28"/>
          <w:szCs w:val="28"/>
          <w:lang w:val="en-US" w:eastAsia="zh-CN"/>
        </w:rPr>
        <w:t>9</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19</w:t>
      </w:r>
      <w:r>
        <w:rPr>
          <w:rFonts w:ascii="宋体" w:hAnsi="宋体" w:eastAsia="宋体" w:cs="宋体"/>
          <w:kern w:val="0"/>
          <w:sz w:val="28"/>
          <w:szCs w:val="28"/>
        </w:rPr>
        <w:t>日</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周五</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；2班：</w:t>
      </w:r>
      <w:r>
        <w:rPr>
          <w:rFonts w:hint="eastAsia" w:ascii="宋体" w:hAnsi="宋体" w:eastAsia="宋体" w:cs="宋体"/>
          <w:kern w:val="0"/>
          <w:sz w:val="28"/>
          <w:szCs w:val="28"/>
          <w:lang w:val="en-US" w:eastAsia="zh-CN"/>
        </w:rPr>
        <w:t>9</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20</w:t>
      </w:r>
      <w:r>
        <w:rPr>
          <w:rFonts w:hint="eastAsia" w:ascii="宋体" w:hAnsi="宋体" w:eastAsia="宋体" w:cs="宋体"/>
          <w:kern w:val="0"/>
          <w:sz w:val="28"/>
          <w:szCs w:val="28"/>
        </w:rPr>
        <w:t>日</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周六</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w:t>
      </w:r>
    </w:p>
    <w:p w14:paraId="2E93494D">
      <w:pPr>
        <w:keepNext w:val="0"/>
        <w:keepLines w:val="0"/>
        <w:pageBreakBefore w:val="0"/>
        <w:widowControl/>
        <w:kinsoku/>
        <w:wordWrap/>
        <w:overflowPunct/>
        <w:topLinePunct w:val="0"/>
        <w:autoSpaceDE/>
        <w:autoSpaceDN/>
        <w:bidi w:val="0"/>
        <w:adjustRightInd w:val="0"/>
        <w:snapToGrid w:val="0"/>
        <w:spacing w:line="400" w:lineRule="exact"/>
        <w:ind w:left="480" w:leftChars="150" w:firstLine="1120" w:firstLineChars="4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（学员根据情况自行选择培训班级）</w:t>
      </w:r>
    </w:p>
    <w:p w14:paraId="234F9D5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培训地点：</w:t>
      </w:r>
      <w:r>
        <w:rPr>
          <w:rFonts w:ascii="宋体" w:hAnsi="宋体" w:eastAsia="宋体" w:cs="宋体"/>
          <w:kern w:val="0"/>
          <w:sz w:val="28"/>
          <w:szCs w:val="28"/>
        </w:rPr>
        <w:t>江苏</w:t>
      </w:r>
      <w:r>
        <w:rPr>
          <w:rFonts w:hint="eastAsia" w:ascii="宋体" w:hAnsi="宋体" w:eastAsia="宋体" w:cs="宋体"/>
          <w:kern w:val="0"/>
          <w:sz w:val="28"/>
          <w:szCs w:val="28"/>
        </w:rPr>
        <w:t>城乡建设职业学院</w:t>
      </w:r>
      <w:r>
        <w:rPr>
          <w:rFonts w:ascii="宋体" w:hAnsi="宋体" w:eastAsia="宋体" w:cs="宋体"/>
          <w:kern w:val="0"/>
          <w:sz w:val="28"/>
          <w:szCs w:val="28"/>
        </w:rPr>
        <w:t>清潭校区</w:t>
      </w:r>
      <w:r>
        <w:rPr>
          <w:rFonts w:hint="eastAsia" w:ascii="宋体" w:hAnsi="宋体" w:eastAsia="宋体" w:cs="宋体"/>
          <w:kern w:val="0"/>
          <w:sz w:val="28"/>
          <w:szCs w:val="28"/>
        </w:rPr>
        <w:t>（钟楼区</w:t>
      </w:r>
      <w:r>
        <w:rPr>
          <w:rFonts w:ascii="宋体" w:hAnsi="宋体" w:eastAsia="宋体" w:cs="宋体"/>
          <w:kern w:val="0"/>
          <w:sz w:val="28"/>
          <w:szCs w:val="28"/>
        </w:rPr>
        <w:t>木梳路12号</w:t>
      </w:r>
      <w:r>
        <w:rPr>
          <w:rFonts w:hint="eastAsia" w:ascii="宋体" w:hAnsi="宋体" w:eastAsia="宋体" w:cs="宋体"/>
          <w:kern w:val="0"/>
          <w:sz w:val="28"/>
          <w:szCs w:val="28"/>
        </w:rPr>
        <w:t>）</w:t>
      </w:r>
    </w:p>
    <w:p w14:paraId="20E27C7B">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4"/>
          <w:szCs w:val="24"/>
          <w:lang w:eastAsia="zh-CN"/>
        </w:rPr>
        <w:drawing>
          <wp:anchor distT="0" distB="0" distL="114300" distR="114300" simplePos="0" relativeHeight="251659264" behindDoc="1" locked="0" layoutInCell="1" allowOverlap="1">
            <wp:simplePos x="0" y="0"/>
            <wp:positionH relativeFrom="column">
              <wp:posOffset>3794760</wp:posOffset>
            </wp:positionH>
            <wp:positionV relativeFrom="paragraph">
              <wp:posOffset>145415</wp:posOffset>
            </wp:positionV>
            <wp:extent cx="1581150" cy="1533525"/>
            <wp:effectExtent l="0" t="0" r="0" b="9525"/>
            <wp:wrapNone/>
            <wp:docPr id="1" name="图片 8" descr="继教学院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继教学院公章"/>
                    <pic:cNvPicPr>
                      <a:picLocks noChangeAspect="1"/>
                    </pic:cNvPicPr>
                  </pic:nvPicPr>
                  <pic:blipFill>
                    <a:blip r:embed="rId4"/>
                    <a:stretch>
                      <a:fillRect/>
                    </a:stretch>
                  </pic:blipFill>
                  <pic:spPr>
                    <a:xfrm>
                      <a:off x="0" y="0"/>
                      <a:ext cx="1581150" cy="1533525"/>
                    </a:xfrm>
                    <a:prstGeom prst="rect">
                      <a:avLst/>
                    </a:prstGeom>
                    <a:noFill/>
                    <a:ln>
                      <a:noFill/>
                    </a:ln>
                  </pic:spPr>
                </pic:pic>
              </a:graphicData>
            </a:graphic>
          </wp:anchor>
        </w:drawing>
      </w:r>
      <w:r>
        <w:rPr>
          <w:rFonts w:ascii="宋体" w:hAnsi="宋体" w:eastAsia="宋体" w:cs="宋体"/>
          <w:kern w:val="0"/>
          <w:sz w:val="28"/>
          <w:szCs w:val="28"/>
        </w:rPr>
        <w:t>联系电话：8</w:t>
      </w:r>
      <w:r>
        <w:rPr>
          <w:rFonts w:hint="eastAsia" w:ascii="宋体" w:hAnsi="宋体" w:eastAsia="宋体" w:cs="宋体"/>
          <w:kern w:val="0"/>
          <w:sz w:val="28"/>
          <w:szCs w:val="28"/>
          <w:lang w:val="en-US" w:eastAsia="zh-CN"/>
        </w:rPr>
        <w:t>6960324</w:t>
      </w:r>
      <w:r>
        <w:rPr>
          <w:rFonts w:hint="eastAsia" w:ascii="宋体" w:hAnsi="宋体" w:eastAsia="宋体" w:cs="宋体"/>
          <w:kern w:val="0"/>
          <w:sz w:val="28"/>
          <w:szCs w:val="28"/>
        </w:rPr>
        <w:t xml:space="preserve"> </w:t>
      </w:r>
      <w:r>
        <w:rPr>
          <w:rFonts w:hint="eastAsia" w:ascii="宋体" w:hAnsi="宋体" w:eastAsia="宋体" w:cs="宋体"/>
          <w:kern w:val="0"/>
          <w:sz w:val="28"/>
          <w:szCs w:val="28"/>
          <w:lang w:val="en-US" w:eastAsia="zh-CN"/>
        </w:rPr>
        <w:t xml:space="preserve"> 沈</w:t>
      </w:r>
      <w:r>
        <w:rPr>
          <w:rFonts w:hint="eastAsia" w:ascii="宋体" w:hAnsi="宋体" w:eastAsia="宋体" w:cs="宋体"/>
          <w:kern w:val="0"/>
          <w:sz w:val="28"/>
          <w:szCs w:val="28"/>
        </w:rPr>
        <w:t>老师</w:t>
      </w:r>
    </w:p>
    <w:p w14:paraId="6AABB77B">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kern w:val="0"/>
          <w:sz w:val="24"/>
          <w:szCs w:val="24"/>
          <w:lang w:eastAsia="zh-CN"/>
        </w:rPr>
      </w:pPr>
    </w:p>
    <w:p w14:paraId="637CD4DE">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right"/>
        <w:textAlignment w:val="auto"/>
        <w:rPr>
          <w:rFonts w:hint="eastAsia" w:ascii="宋体" w:hAnsi="宋体" w:eastAsia="宋体" w:cs="宋体"/>
          <w:kern w:val="0"/>
          <w:sz w:val="28"/>
          <w:szCs w:val="28"/>
        </w:rPr>
      </w:pPr>
    </w:p>
    <w:p w14:paraId="1199671C">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right"/>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rPr>
        <w:t>江苏城乡建设职业学院</w:t>
      </w:r>
      <w:r>
        <w:rPr>
          <w:rFonts w:hint="eastAsia" w:ascii="宋体" w:hAnsi="宋体" w:eastAsia="宋体" w:cs="宋体"/>
          <w:kern w:val="0"/>
          <w:sz w:val="28"/>
          <w:szCs w:val="28"/>
          <w:lang w:val="en-US" w:eastAsia="zh-CN"/>
        </w:rPr>
        <w:t>继续教育学院</w:t>
      </w:r>
    </w:p>
    <w:p w14:paraId="54ED716C">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202</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9</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日</w:t>
      </w:r>
    </w:p>
    <w:bookmarkEnd w:id="0"/>
    <w:p w14:paraId="2B603238">
      <w:pPr>
        <w:widowControl/>
        <w:adjustRightInd w:val="0"/>
        <w:snapToGrid w:val="0"/>
        <w:spacing w:line="300" w:lineRule="auto"/>
        <w:jc w:val="left"/>
        <w:rPr>
          <w:rFonts w:hint="eastAsia" w:ascii="宋体" w:hAnsi="宋体" w:eastAsia="宋体" w:cs="宋体"/>
          <w:kern w:val="0"/>
          <w:sz w:val="24"/>
          <w:szCs w:val="24"/>
        </w:rPr>
      </w:pPr>
    </w:p>
    <w:p w14:paraId="69C56FE2">
      <w:pPr>
        <w:widowControl/>
        <w:adjustRightInd w:val="0"/>
        <w:snapToGrid w:val="0"/>
        <w:spacing w:line="300" w:lineRule="auto"/>
        <w:jc w:val="left"/>
        <w:rPr>
          <w:rFonts w:hint="eastAsia" w:ascii="宋体" w:hAnsi="宋体" w:eastAsia="宋体" w:cs="宋体"/>
          <w:kern w:val="0"/>
          <w:sz w:val="24"/>
          <w:szCs w:val="24"/>
        </w:rPr>
      </w:pPr>
    </w:p>
    <w:p w14:paraId="36AA5C48">
      <w:pPr>
        <w:rPr>
          <w:b/>
          <w:sz w:val="30"/>
          <w:szCs w:val="30"/>
        </w:rPr>
      </w:pPr>
      <w:r>
        <w:rPr>
          <w:rFonts w:hint="eastAsia"/>
          <w:b/>
          <w:sz w:val="30"/>
          <w:szCs w:val="30"/>
        </w:rPr>
        <w:t>附件：报名缴费操作手册</w:t>
      </w:r>
    </w:p>
    <w:p w14:paraId="497692EC">
      <w:pPr>
        <w:spacing w:after="156" w:afterLines="50" w:line="460" w:lineRule="exact"/>
        <w:rPr>
          <w:rFonts w:hint="eastAsia"/>
          <w:sz w:val="28"/>
          <w:szCs w:val="28"/>
        </w:rPr>
      </w:pPr>
      <w:r>
        <w:rPr>
          <w:rFonts w:hint="eastAsia"/>
          <w:sz w:val="28"/>
          <w:szCs w:val="28"/>
        </w:rPr>
        <w:t>一、扫描</w:t>
      </w:r>
      <w:r>
        <w:rPr>
          <w:rFonts w:hint="eastAsia"/>
          <w:color w:val="FF0000"/>
          <w:sz w:val="28"/>
          <w:szCs w:val="28"/>
          <w:lang w:val="en-US" w:eastAsia="zh-CN"/>
        </w:rPr>
        <w:t>对应日期的</w:t>
      </w:r>
      <w:r>
        <w:rPr>
          <w:rFonts w:hint="eastAsia"/>
          <w:color w:val="FF0000"/>
          <w:sz w:val="28"/>
          <w:szCs w:val="28"/>
        </w:rPr>
        <w:t>二维码</w:t>
      </w:r>
      <w:r>
        <w:rPr>
          <w:rFonts w:hint="eastAsia"/>
          <w:sz w:val="28"/>
          <w:szCs w:val="28"/>
          <w:lang w:eastAsia="zh-CN"/>
        </w:rPr>
        <w:t>，</w:t>
      </w:r>
      <w:r>
        <w:rPr>
          <w:rFonts w:hint="eastAsia"/>
          <w:sz w:val="28"/>
          <w:szCs w:val="28"/>
          <w:lang w:val="en-US" w:eastAsia="zh-CN"/>
        </w:rPr>
        <w:t>查看相关报名信息，</w:t>
      </w:r>
    </w:p>
    <w:p w14:paraId="11398BDD">
      <w:pPr>
        <w:numPr>
          <w:ilvl w:val="0"/>
          <w:numId w:val="0"/>
        </w:numPr>
        <w:spacing w:before="156" w:beforeLines="50" w:line="460" w:lineRule="exact"/>
        <w:rPr>
          <w:rFonts w:hint="eastAsia"/>
          <w:sz w:val="28"/>
          <w:szCs w:val="28"/>
          <w:lang w:val="en-US" w:eastAsia="zh-CN"/>
        </w:rPr>
      </w:pPr>
      <w:r>
        <w:drawing>
          <wp:anchor distT="0" distB="0" distL="114300" distR="114300" simplePos="0" relativeHeight="251661312" behindDoc="0" locked="0" layoutInCell="1" allowOverlap="1">
            <wp:simplePos x="0" y="0"/>
            <wp:positionH relativeFrom="column">
              <wp:posOffset>-31750</wp:posOffset>
            </wp:positionH>
            <wp:positionV relativeFrom="paragraph">
              <wp:posOffset>48260</wp:posOffset>
            </wp:positionV>
            <wp:extent cx="2447925" cy="3105150"/>
            <wp:effectExtent l="0" t="0" r="9525" b="0"/>
            <wp:wrapNone/>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pic:cNvPicPr>
                      <a:picLocks noChangeAspect="1"/>
                    </pic:cNvPicPr>
                  </pic:nvPicPr>
                  <pic:blipFill>
                    <a:blip r:embed="rId5"/>
                    <a:stretch>
                      <a:fillRect/>
                    </a:stretch>
                  </pic:blipFill>
                  <pic:spPr>
                    <a:xfrm>
                      <a:off x="0" y="0"/>
                      <a:ext cx="2447925" cy="310515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3121660</wp:posOffset>
            </wp:positionH>
            <wp:positionV relativeFrom="paragraph">
              <wp:posOffset>5080</wp:posOffset>
            </wp:positionV>
            <wp:extent cx="2533650" cy="3086100"/>
            <wp:effectExtent l="0" t="0" r="0" b="0"/>
            <wp:wrapNone/>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pic:cNvPicPr>
                  </pic:nvPicPr>
                  <pic:blipFill>
                    <a:blip r:embed="rId6"/>
                    <a:stretch>
                      <a:fillRect/>
                    </a:stretch>
                  </pic:blipFill>
                  <pic:spPr>
                    <a:xfrm>
                      <a:off x="0" y="0"/>
                      <a:ext cx="2533650" cy="3086100"/>
                    </a:xfrm>
                    <a:prstGeom prst="rect">
                      <a:avLst/>
                    </a:prstGeom>
                    <a:noFill/>
                    <a:ln>
                      <a:noFill/>
                    </a:ln>
                  </pic:spPr>
                </pic:pic>
              </a:graphicData>
            </a:graphic>
          </wp:anchor>
        </w:drawing>
      </w:r>
      <w:r>
        <w:rPr>
          <w:rFonts w:hint="eastAsia"/>
          <w:sz w:val="28"/>
          <w:szCs w:val="28"/>
          <w:lang w:val="en-US" w:eastAsia="zh-CN"/>
        </w:rPr>
        <w:t xml:space="preserve"> </w:t>
      </w:r>
    </w:p>
    <w:p w14:paraId="597120D2">
      <w:pPr>
        <w:numPr>
          <w:ilvl w:val="0"/>
          <w:numId w:val="0"/>
        </w:numPr>
        <w:spacing w:before="156" w:beforeLines="50" w:line="460" w:lineRule="exact"/>
        <w:rPr>
          <w:rFonts w:hint="eastAsia"/>
          <w:sz w:val="28"/>
          <w:szCs w:val="28"/>
          <w:lang w:val="en-US" w:eastAsia="zh-CN"/>
        </w:rPr>
      </w:pPr>
    </w:p>
    <w:p w14:paraId="2A69E327">
      <w:pPr>
        <w:numPr>
          <w:ilvl w:val="0"/>
          <w:numId w:val="0"/>
        </w:numPr>
        <w:tabs>
          <w:tab w:val="left" w:pos="6565"/>
        </w:tabs>
        <w:spacing w:before="156" w:beforeLines="50" w:line="460" w:lineRule="exact"/>
        <w:rPr>
          <w:rFonts w:hint="eastAsia"/>
          <w:sz w:val="28"/>
          <w:szCs w:val="28"/>
          <w:lang w:val="en-US" w:eastAsia="zh-CN"/>
        </w:rPr>
      </w:pPr>
      <w:r>
        <w:rPr>
          <w:rFonts w:hint="eastAsia"/>
          <w:sz w:val="28"/>
          <w:szCs w:val="28"/>
          <w:lang w:val="en-US" w:eastAsia="zh-CN"/>
        </w:rPr>
        <w:tab/>
      </w:r>
    </w:p>
    <w:p w14:paraId="4A5D104D">
      <w:pPr>
        <w:numPr>
          <w:ilvl w:val="0"/>
          <w:numId w:val="0"/>
        </w:numPr>
        <w:spacing w:before="156" w:beforeLines="50" w:line="460" w:lineRule="exact"/>
        <w:rPr>
          <w:rFonts w:hint="eastAsia"/>
          <w:sz w:val="28"/>
          <w:szCs w:val="28"/>
          <w:lang w:val="en-US" w:eastAsia="zh-CN"/>
        </w:rPr>
      </w:pPr>
    </w:p>
    <w:p w14:paraId="0B6A03DD">
      <w:pPr>
        <w:numPr>
          <w:ilvl w:val="0"/>
          <w:numId w:val="0"/>
        </w:numPr>
        <w:spacing w:before="156" w:beforeLines="50" w:line="460" w:lineRule="exact"/>
        <w:rPr>
          <w:rFonts w:hint="eastAsia"/>
          <w:sz w:val="28"/>
          <w:szCs w:val="28"/>
          <w:lang w:val="en-US" w:eastAsia="zh-CN"/>
        </w:rPr>
      </w:pPr>
    </w:p>
    <w:p w14:paraId="5BA9CBA2">
      <w:pPr>
        <w:numPr>
          <w:ilvl w:val="0"/>
          <w:numId w:val="0"/>
        </w:numPr>
        <w:spacing w:before="156" w:beforeLines="50" w:line="460" w:lineRule="exact"/>
        <w:ind w:firstLine="1120" w:firstLineChars="400"/>
        <w:rPr>
          <w:rFonts w:hint="eastAsia"/>
          <w:sz w:val="28"/>
          <w:szCs w:val="28"/>
          <w:lang w:val="en-US" w:eastAsia="zh-CN"/>
        </w:rPr>
      </w:pPr>
    </w:p>
    <w:p w14:paraId="64E887D1">
      <w:pPr>
        <w:numPr>
          <w:ilvl w:val="0"/>
          <w:numId w:val="0"/>
        </w:numPr>
        <w:spacing w:before="156" w:beforeLines="50" w:line="460" w:lineRule="exact"/>
        <w:ind w:firstLine="1120" w:firstLineChars="400"/>
        <w:rPr>
          <w:rFonts w:hint="eastAsia"/>
          <w:color w:val="FF0000"/>
          <w:sz w:val="28"/>
          <w:szCs w:val="28"/>
          <w:lang w:val="en-US" w:eastAsia="zh-CN"/>
        </w:rPr>
      </w:pPr>
      <w:r>
        <w:rPr>
          <w:rFonts w:hint="eastAsia"/>
          <w:sz w:val="28"/>
          <w:szCs w:val="28"/>
          <w:lang w:val="en-US" w:eastAsia="zh-CN"/>
        </w:rPr>
        <w:t xml:space="preserve">          </w:t>
      </w:r>
      <w:r>
        <w:rPr>
          <w:rFonts w:hint="eastAsia"/>
          <w:color w:val="FF0000"/>
          <w:sz w:val="28"/>
          <w:szCs w:val="28"/>
          <w:lang w:val="en-US" w:eastAsia="zh-CN"/>
        </w:rPr>
        <w:t xml:space="preserve"> </w:t>
      </w:r>
    </w:p>
    <w:p w14:paraId="509CBFD4">
      <w:pPr>
        <w:numPr>
          <w:ilvl w:val="0"/>
          <w:numId w:val="0"/>
        </w:numPr>
        <w:spacing w:before="156" w:beforeLines="50" w:line="460" w:lineRule="exact"/>
        <w:ind w:firstLine="1120" w:firstLineChars="400"/>
        <w:rPr>
          <w:rFonts w:hint="default"/>
          <w:color w:val="FF0000"/>
          <w:sz w:val="28"/>
          <w:szCs w:val="28"/>
          <w:lang w:val="en-US" w:eastAsia="zh-CN"/>
        </w:rPr>
      </w:pPr>
    </w:p>
    <w:p w14:paraId="421E6FA9">
      <w:pPr>
        <w:numPr>
          <w:ilvl w:val="0"/>
          <w:numId w:val="2"/>
        </w:numPr>
        <w:spacing w:before="156" w:beforeLines="50" w:line="460" w:lineRule="exact"/>
        <w:rPr>
          <w:rFonts w:hint="eastAsia"/>
          <w:sz w:val="28"/>
          <w:szCs w:val="28"/>
        </w:rPr>
      </w:pPr>
      <w:r>
        <w:rPr>
          <w:rFonts w:hint="eastAsia"/>
          <w:sz w:val="28"/>
          <w:szCs w:val="28"/>
        </w:rPr>
        <w:t>点击下方的“</w:t>
      </w:r>
      <w:r>
        <w:rPr>
          <w:rFonts w:hint="eastAsia"/>
          <w:color w:val="FF0000"/>
          <w:sz w:val="28"/>
          <w:szCs w:val="28"/>
        </w:rPr>
        <w:t>报名</w:t>
      </w:r>
      <w:r>
        <w:rPr>
          <w:rFonts w:hint="eastAsia"/>
          <w:sz w:val="28"/>
          <w:szCs w:val="28"/>
        </w:rPr>
        <w:t>”</w:t>
      </w:r>
      <w:r>
        <w:rPr>
          <w:rFonts w:hint="eastAsia"/>
          <w:sz w:val="28"/>
          <w:szCs w:val="28"/>
          <w:lang w:eastAsia="zh-CN"/>
        </w:rPr>
        <w:t>。</w:t>
      </w:r>
    </w:p>
    <w:p w14:paraId="4168BB95">
      <w:pPr>
        <w:numPr>
          <w:ilvl w:val="0"/>
          <w:numId w:val="0"/>
        </w:numPr>
        <w:spacing w:before="156" w:beforeLines="50" w:line="460" w:lineRule="exact"/>
        <w:rPr>
          <w:rFonts w:hint="eastAsia"/>
          <w:sz w:val="28"/>
          <w:szCs w:val="28"/>
        </w:rPr>
      </w:pPr>
    </w:p>
    <w:p w14:paraId="255467C4">
      <w:pPr>
        <w:widowControl/>
        <w:jc w:val="center"/>
        <w:rPr>
          <w:rFonts w:hint="eastAsia" w:eastAsia="华文仿宋"/>
          <w:lang w:eastAsia="zh-CN"/>
        </w:rPr>
      </w:pPr>
      <w:r>
        <w:rPr>
          <w:rFonts w:hint="eastAsia" w:eastAsia="华文仿宋"/>
          <w:lang w:eastAsia="zh-CN"/>
        </w:rPr>
        <w:drawing>
          <wp:inline distT="0" distB="0" distL="114300" distR="114300">
            <wp:extent cx="2927350" cy="3773170"/>
            <wp:effectExtent l="0" t="0" r="6350" b="17780"/>
            <wp:docPr id="4" name="图片 30" descr="2ca2d3ddda7268faa953974e5c2cd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0" descr="2ca2d3ddda7268faa953974e5c2cdf1"/>
                    <pic:cNvPicPr>
                      <a:picLocks noChangeAspect="1"/>
                    </pic:cNvPicPr>
                  </pic:nvPicPr>
                  <pic:blipFill>
                    <a:blip r:embed="rId7"/>
                    <a:stretch>
                      <a:fillRect/>
                    </a:stretch>
                  </pic:blipFill>
                  <pic:spPr>
                    <a:xfrm>
                      <a:off x="0" y="0"/>
                      <a:ext cx="2927350" cy="3773170"/>
                    </a:xfrm>
                    <a:prstGeom prst="rect">
                      <a:avLst/>
                    </a:prstGeom>
                    <a:noFill/>
                    <a:ln>
                      <a:noFill/>
                    </a:ln>
                  </pic:spPr>
                </pic:pic>
              </a:graphicData>
            </a:graphic>
          </wp:inline>
        </w:drawing>
      </w:r>
    </w:p>
    <w:p w14:paraId="644D9762">
      <w:pPr>
        <w:widowControl/>
        <w:jc w:val="center"/>
        <w:rPr>
          <w:rFonts w:hint="eastAsia" w:ascii="宋体" w:hAnsi="宋体" w:eastAsia="宋体" w:cs="宋体"/>
          <w:kern w:val="0"/>
          <w:sz w:val="24"/>
          <w:szCs w:val="24"/>
          <w:lang/>
        </w:rPr>
      </w:pPr>
    </w:p>
    <w:p w14:paraId="529A6E76">
      <w:pPr>
        <w:spacing w:line="460" w:lineRule="exact"/>
        <w:rPr>
          <w:rFonts w:hint="default" w:eastAsia="华文仿宋"/>
          <w:sz w:val="28"/>
          <w:szCs w:val="28"/>
          <w:lang w:val="en-US" w:eastAsia="zh-CN"/>
        </w:rPr>
      </w:pPr>
      <w:r>
        <w:rPr>
          <w:rFonts w:hint="eastAsia"/>
          <w:sz w:val="28"/>
          <w:szCs w:val="28"/>
        </w:rPr>
        <w:t>三、填写本人基本信息，</w:t>
      </w:r>
      <w:r>
        <w:rPr>
          <w:rFonts w:hint="eastAsia"/>
          <w:color w:val="FF0000"/>
          <w:sz w:val="28"/>
          <w:szCs w:val="28"/>
        </w:rPr>
        <w:t>手机号</w:t>
      </w:r>
      <w:r>
        <w:rPr>
          <w:rFonts w:hint="eastAsia"/>
          <w:sz w:val="28"/>
          <w:szCs w:val="28"/>
        </w:rPr>
        <w:t>一定填写本人正确号码，以便后续能准确接受培训通知和相关信息。确认信息无误，点击下方“</w:t>
      </w:r>
      <w:r>
        <w:rPr>
          <w:rFonts w:hint="eastAsia"/>
          <w:sz w:val="28"/>
          <w:szCs w:val="28"/>
          <w:lang w:val="en-US" w:eastAsia="zh-CN"/>
        </w:rPr>
        <w:t>提交</w:t>
      </w:r>
      <w:r>
        <w:rPr>
          <w:rFonts w:hint="eastAsia"/>
          <w:sz w:val="28"/>
          <w:szCs w:val="28"/>
        </w:rPr>
        <w:t>”按钮。</w:t>
      </w:r>
      <w:r>
        <w:rPr>
          <w:rFonts w:hint="eastAsia"/>
          <w:sz w:val="28"/>
          <w:szCs w:val="28"/>
          <w:lang w:val="en-US" w:eastAsia="zh-CN"/>
        </w:rPr>
        <w:t>也可以点击下方“集体报名”，为多人统一报名，统一缴费。</w:t>
      </w:r>
    </w:p>
    <w:p w14:paraId="0E8F38D5">
      <w:pPr>
        <w:jc w:val="center"/>
      </w:pPr>
      <w:r>
        <w:drawing>
          <wp:inline distT="0" distB="0" distL="114300" distR="114300">
            <wp:extent cx="3329940" cy="5016500"/>
            <wp:effectExtent l="0" t="0" r="3810" b="12700"/>
            <wp:docPr id="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5"/>
                    <pic:cNvPicPr>
                      <a:picLocks noChangeAspect="1"/>
                    </pic:cNvPicPr>
                  </pic:nvPicPr>
                  <pic:blipFill>
                    <a:blip r:embed="rId8"/>
                    <a:stretch>
                      <a:fillRect/>
                    </a:stretch>
                  </pic:blipFill>
                  <pic:spPr>
                    <a:xfrm>
                      <a:off x="0" y="0"/>
                      <a:ext cx="3329940" cy="5016500"/>
                    </a:xfrm>
                    <a:prstGeom prst="rect">
                      <a:avLst/>
                    </a:prstGeom>
                    <a:noFill/>
                    <a:ln>
                      <a:noFill/>
                    </a:ln>
                  </pic:spPr>
                </pic:pic>
              </a:graphicData>
            </a:graphic>
          </wp:inline>
        </w:drawing>
      </w:r>
    </w:p>
    <w:p w14:paraId="13E4525A">
      <w:pPr>
        <w:rPr>
          <w:rFonts w:hint="eastAsia"/>
          <w:sz w:val="28"/>
          <w:szCs w:val="28"/>
        </w:rPr>
      </w:pPr>
      <w:r>
        <w:rPr>
          <w:rFonts w:hint="eastAsia"/>
          <w:sz w:val="28"/>
          <w:szCs w:val="28"/>
          <w:lang w:val="en-US" w:eastAsia="zh-CN"/>
        </w:rPr>
        <w:t>四、</w:t>
      </w:r>
      <w:r>
        <w:rPr>
          <w:rFonts w:hint="eastAsia"/>
          <w:sz w:val="28"/>
          <w:szCs w:val="28"/>
        </w:rPr>
        <w:t>点击下方“</w:t>
      </w:r>
      <w:r>
        <w:rPr>
          <w:rFonts w:hint="eastAsia"/>
          <w:color w:val="FF0000"/>
          <w:sz w:val="28"/>
          <w:szCs w:val="28"/>
          <w:lang w:val="en-US" w:eastAsia="zh-CN"/>
        </w:rPr>
        <w:t>支付</w:t>
      </w:r>
      <w:r>
        <w:rPr>
          <w:rFonts w:hint="eastAsia"/>
          <w:sz w:val="28"/>
          <w:szCs w:val="28"/>
        </w:rPr>
        <w:t>”按钮后跳出“报名成功”对话框。</w:t>
      </w:r>
    </w:p>
    <w:p w14:paraId="72465306">
      <w:pPr>
        <w:rPr>
          <w:sz w:val="28"/>
          <w:szCs w:val="28"/>
        </w:rPr>
      </w:pPr>
      <w:r>
        <w:rPr>
          <w:rFonts w:hint="eastAsia"/>
          <w:sz w:val="28"/>
          <w:szCs w:val="28"/>
        </w:rPr>
        <w:t>五、进入主页后：可以在</w:t>
      </w:r>
      <w:r>
        <w:rPr>
          <w:rFonts w:hint="eastAsia"/>
          <w:color w:val="FF0000"/>
          <w:sz w:val="28"/>
          <w:szCs w:val="28"/>
          <w:lang w:val="en-US" w:eastAsia="zh-CN"/>
        </w:rPr>
        <w:t>服务中心</w:t>
      </w:r>
      <w:r>
        <w:rPr>
          <w:rFonts w:hint="eastAsia"/>
          <w:sz w:val="28"/>
          <w:szCs w:val="28"/>
        </w:rPr>
        <w:t>中</w:t>
      </w:r>
      <w:r>
        <w:rPr>
          <w:rFonts w:hint="eastAsia"/>
          <w:sz w:val="28"/>
          <w:szCs w:val="28"/>
          <w:lang w:val="en-US" w:eastAsia="zh-CN"/>
        </w:rPr>
        <w:t>查询相关信息</w:t>
      </w:r>
      <w:r>
        <w:rPr>
          <w:rFonts w:hint="eastAsia"/>
          <w:sz w:val="28"/>
          <w:szCs w:val="28"/>
        </w:rPr>
        <w:t>：</w:t>
      </w:r>
    </w:p>
    <w:p w14:paraId="5DFF0BFB">
      <w:pPr>
        <w:rPr>
          <w:rFonts w:hint="eastAsia"/>
          <w:sz w:val="28"/>
          <w:szCs w:val="28"/>
        </w:rPr>
      </w:pPr>
      <w:r>
        <w:rPr>
          <w:rFonts w:hint="eastAsia"/>
          <w:sz w:val="28"/>
          <w:szCs w:val="28"/>
        </w:rPr>
        <w:t>六</w:t>
      </w:r>
      <w:r>
        <w:rPr>
          <w:rFonts w:hint="eastAsia"/>
          <w:sz w:val="28"/>
          <w:szCs w:val="28"/>
          <w:lang w:eastAsia="zh-CN"/>
        </w:rPr>
        <w:t>、</w:t>
      </w:r>
      <w:r>
        <w:rPr>
          <w:rFonts w:hint="eastAsia"/>
          <w:sz w:val="28"/>
          <w:szCs w:val="28"/>
        </w:rPr>
        <w:t>关注</w:t>
      </w:r>
      <w:r>
        <w:rPr>
          <w:rFonts w:hint="eastAsia"/>
          <w:color w:val="FF0000"/>
          <w:sz w:val="28"/>
          <w:szCs w:val="28"/>
        </w:rPr>
        <w:t>公众号“培尔优”，</w:t>
      </w:r>
      <w:r>
        <w:rPr>
          <w:rFonts w:hint="eastAsia"/>
          <w:sz w:val="28"/>
          <w:szCs w:val="28"/>
        </w:rPr>
        <w:t>培训信息查询和发布都在这个号里推送。</w:t>
      </w:r>
    </w:p>
    <w:sectPr>
      <w:type w:val="continuous"/>
      <w:pgSz w:w="11906" w:h="16838"/>
      <w:pgMar w:top="1276" w:right="1466" w:bottom="1089"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102C4"/>
    <w:multiLevelType w:val="singleLevel"/>
    <w:tmpl w:val="806102C4"/>
    <w:lvl w:ilvl="0" w:tentative="0">
      <w:start w:val="2"/>
      <w:numFmt w:val="chineseCounting"/>
      <w:suff w:val="nothing"/>
      <w:lvlText w:val="%1、"/>
      <w:lvlJc w:val="left"/>
      <w:rPr>
        <w:rFonts w:hint="eastAsia"/>
      </w:rPr>
    </w:lvl>
  </w:abstractNum>
  <w:abstractNum w:abstractNumId="1">
    <w:nsid w:val="EC73878C"/>
    <w:multiLevelType w:val="singleLevel"/>
    <w:tmpl w:val="EC73878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7"/>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OWMyZjAwNWJlOTY1NzM0ZGNmZDYxNDE4ZDgzZjcifQ=="/>
  </w:docVars>
  <w:rsids>
    <w:rsidRoot w:val="00AB36E1"/>
    <w:rsid w:val="00003F46"/>
    <w:rsid w:val="000624C3"/>
    <w:rsid w:val="000717FB"/>
    <w:rsid w:val="000753DE"/>
    <w:rsid w:val="00083C85"/>
    <w:rsid w:val="000914DF"/>
    <w:rsid w:val="00095505"/>
    <w:rsid w:val="000A317D"/>
    <w:rsid w:val="000B0E1A"/>
    <w:rsid w:val="00110405"/>
    <w:rsid w:val="00125726"/>
    <w:rsid w:val="0016193B"/>
    <w:rsid w:val="00170477"/>
    <w:rsid w:val="00180F23"/>
    <w:rsid w:val="001A4DB3"/>
    <w:rsid w:val="00234D39"/>
    <w:rsid w:val="00250F60"/>
    <w:rsid w:val="002669F2"/>
    <w:rsid w:val="002A6960"/>
    <w:rsid w:val="002B22F7"/>
    <w:rsid w:val="002C03E3"/>
    <w:rsid w:val="002C3D0C"/>
    <w:rsid w:val="002C65EB"/>
    <w:rsid w:val="002D1043"/>
    <w:rsid w:val="002D5E18"/>
    <w:rsid w:val="002E273B"/>
    <w:rsid w:val="002E2DB2"/>
    <w:rsid w:val="002F3C75"/>
    <w:rsid w:val="00311A40"/>
    <w:rsid w:val="003134EA"/>
    <w:rsid w:val="00315C0B"/>
    <w:rsid w:val="0033251C"/>
    <w:rsid w:val="00347FCC"/>
    <w:rsid w:val="00377AD1"/>
    <w:rsid w:val="00394867"/>
    <w:rsid w:val="00395F87"/>
    <w:rsid w:val="003A15FE"/>
    <w:rsid w:val="003B11AD"/>
    <w:rsid w:val="003C0C85"/>
    <w:rsid w:val="003D7562"/>
    <w:rsid w:val="003F6BD7"/>
    <w:rsid w:val="00412675"/>
    <w:rsid w:val="00414121"/>
    <w:rsid w:val="00440276"/>
    <w:rsid w:val="004606C7"/>
    <w:rsid w:val="0046782A"/>
    <w:rsid w:val="00487D8C"/>
    <w:rsid w:val="004A4E8F"/>
    <w:rsid w:val="004E0FBD"/>
    <w:rsid w:val="004E23CF"/>
    <w:rsid w:val="005030DA"/>
    <w:rsid w:val="00522910"/>
    <w:rsid w:val="0053024D"/>
    <w:rsid w:val="005607AF"/>
    <w:rsid w:val="005B4E3A"/>
    <w:rsid w:val="005B5056"/>
    <w:rsid w:val="005E0EEB"/>
    <w:rsid w:val="005E1149"/>
    <w:rsid w:val="00601517"/>
    <w:rsid w:val="00603251"/>
    <w:rsid w:val="00630ED8"/>
    <w:rsid w:val="00643FEC"/>
    <w:rsid w:val="006552DA"/>
    <w:rsid w:val="0065559D"/>
    <w:rsid w:val="00666203"/>
    <w:rsid w:val="0067516F"/>
    <w:rsid w:val="00686A3E"/>
    <w:rsid w:val="0068796E"/>
    <w:rsid w:val="006A34B7"/>
    <w:rsid w:val="006C2499"/>
    <w:rsid w:val="006F000D"/>
    <w:rsid w:val="006F1268"/>
    <w:rsid w:val="006F505F"/>
    <w:rsid w:val="006F6E0A"/>
    <w:rsid w:val="0070341A"/>
    <w:rsid w:val="00741B85"/>
    <w:rsid w:val="00747DAC"/>
    <w:rsid w:val="007517A6"/>
    <w:rsid w:val="0076291A"/>
    <w:rsid w:val="00773505"/>
    <w:rsid w:val="0078091C"/>
    <w:rsid w:val="007A6B1F"/>
    <w:rsid w:val="007D2A86"/>
    <w:rsid w:val="008054C7"/>
    <w:rsid w:val="008255DE"/>
    <w:rsid w:val="0083586F"/>
    <w:rsid w:val="008432C2"/>
    <w:rsid w:val="00846695"/>
    <w:rsid w:val="008532B6"/>
    <w:rsid w:val="008935E4"/>
    <w:rsid w:val="008A04D6"/>
    <w:rsid w:val="008A12C3"/>
    <w:rsid w:val="008C75A3"/>
    <w:rsid w:val="00904929"/>
    <w:rsid w:val="009125C6"/>
    <w:rsid w:val="00916A4E"/>
    <w:rsid w:val="00920E75"/>
    <w:rsid w:val="009278A8"/>
    <w:rsid w:val="0093452A"/>
    <w:rsid w:val="00977CC8"/>
    <w:rsid w:val="009C4093"/>
    <w:rsid w:val="009D3F32"/>
    <w:rsid w:val="009E72D5"/>
    <w:rsid w:val="00A02323"/>
    <w:rsid w:val="00A057EC"/>
    <w:rsid w:val="00A22BB2"/>
    <w:rsid w:val="00A240C1"/>
    <w:rsid w:val="00A26475"/>
    <w:rsid w:val="00A33A9D"/>
    <w:rsid w:val="00A4099E"/>
    <w:rsid w:val="00A4613E"/>
    <w:rsid w:val="00AA6787"/>
    <w:rsid w:val="00AB36E1"/>
    <w:rsid w:val="00AB5582"/>
    <w:rsid w:val="00AC350B"/>
    <w:rsid w:val="00AD1FA2"/>
    <w:rsid w:val="00AD4404"/>
    <w:rsid w:val="00B00A75"/>
    <w:rsid w:val="00B06A65"/>
    <w:rsid w:val="00B1211F"/>
    <w:rsid w:val="00B318F5"/>
    <w:rsid w:val="00B362C9"/>
    <w:rsid w:val="00B93136"/>
    <w:rsid w:val="00B953C1"/>
    <w:rsid w:val="00BB147B"/>
    <w:rsid w:val="00BC1FF4"/>
    <w:rsid w:val="00BD689E"/>
    <w:rsid w:val="00BF0FD6"/>
    <w:rsid w:val="00C06498"/>
    <w:rsid w:val="00C1386F"/>
    <w:rsid w:val="00C2229F"/>
    <w:rsid w:val="00C57FEA"/>
    <w:rsid w:val="00C841CE"/>
    <w:rsid w:val="00CA04A6"/>
    <w:rsid w:val="00CB7BDE"/>
    <w:rsid w:val="00CE4D06"/>
    <w:rsid w:val="00CF317F"/>
    <w:rsid w:val="00D11375"/>
    <w:rsid w:val="00D1536A"/>
    <w:rsid w:val="00D2529D"/>
    <w:rsid w:val="00D60530"/>
    <w:rsid w:val="00D70D20"/>
    <w:rsid w:val="00D7645E"/>
    <w:rsid w:val="00D85578"/>
    <w:rsid w:val="00D92956"/>
    <w:rsid w:val="00DA003A"/>
    <w:rsid w:val="00DD4273"/>
    <w:rsid w:val="00DF2220"/>
    <w:rsid w:val="00DF5301"/>
    <w:rsid w:val="00E10B56"/>
    <w:rsid w:val="00E15F91"/>
    <w:rsid w:val="00E30A30"/>
    <w:rsid w:val="00E51AE8"/>
    <w:rsid w:val="00E80BC7"/>
    <w:rsid w:val="00E97A97"/>
    <w:rsid w:val="00EC1B98"/>
    <w:rsid w:val="00EC7D57"/>
    <w:rsid w:val="00ED27D7"/>
    <w:rsid w:val="00ED5FF6"/>
    <w:rsid w:val="00F103C7"/>
    <w:rsid w:val="00F26501"/>
    <w:rsid w:val="00F36A9C"/>
    <w:rsid w:val="00F6287E"/>
    <w:rsid w:val="00F81C8E"/>
    <w:rsid w:val="00F842CB"/>
    <w:rsid w:val="00FB244C"/>
    <w:rsid w:val="00FE0DD5"/>
    <w:rsid w:val="06C062EC"/>
    <w:rsid w:val="100142DF"/>
    <w:rsid w:val="116C61CA"/>
    <w:rsid w:val="141018FA"/>
    <w:rsid w:val="1C0236AB"/>
    <w:rsid w:val="1DCC2CF2"/>
    <w:rsid w:val="2320661E"/>
    <w:rsid w:val="2DBA3B63"/>
    <w:rsid w:val="364718A0"/>
    <w:rsid w:val="3AA94C24"/>
    <w:rsid w:val="3EF01E51"/>
    <w:rsid w:val="41C61BC9"/>
    <w:rsid w:val="4BF22850"/>
    <w:rsid w:val="4EAA1E2A"/>
    <w:rsid w:val="501772C6"/>
    <w:rsid w:val="578A30A4"/>
    <w:rsid w:val="57C47B34"/>
    <w:rsid w:val="5A075698"/>
    <w:rsid w:val="5A7971D8"/>
    <w:rsid w:val="5A810B66"/>
    <w:rsid w:val="5E89749C"/>
    <w:rsid w:val="5FE800EC"/>
    <w:rsid w:val="66C049D2"/>
    <w:rsid w:val="6B7D5CB3"/>
    <w:rsid w:val="6C6D0C1E"/>
    <w:rsid w:val="6DD56F02"/>
    <w:rsid w:val="6F821F25"/>
    <w:rsid w:val="785C1A9B"/>
    <w:rsid w:val="7FD309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华文仿宋"/>
      <w:kern w:val="2"/>
      <w:sz w:val="32"/>
      <w:szCs w:val="32"/>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日期 Char"/>
    <w:link w:val="2"/>
    <w:uiPriority w:val="0"/>
    <w:rPr>
      <w:rFonts w:eastAsia="华文仿宋"/>
      <w:kern w:val="2"/>
      <w:sz w:val="32"/>
      <w:szCs w:val="32"/>
    </w:rPr>
  </w:style>
  <w:style w:type="character" w:customStyle="1" w:styleId="9">
    <w:name w:val="页脚 Char"/>
    <w:link w:val="3"/>
    <w:uiPriority w:val="0"/>
    <w:rPr>
      <w:rFonts w:eastAsia="华文仿宋"/>
      <w:kern w:val="2"/>
      <w:sz w:val="18"/>
      <w:szCs w:val="18"/>
    </w:rPr>
  </w:style>
  <w:style w:type="character" w:customStyle="1" w:styleId="10">
    <w:name w:val="页眉 Char"/>
    <w:link w:val="4"/>
    <w:uiPriority w:val="0"/>
    <w:rPr>
      <w:rFonts w:eastAsia="华文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803</Words>
  <Characters>846</Characters>
  <Lines>7</Lines>
  <Paragraphs>2</Paragraphs>
  <TotalTime>1081</TotalTime>
  <ScaleCrop>false</ScaleCrop>
  <LinksUpToDate>false</LinksUpToDate>
  <CharactersWithSpaces>921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2021-03-08T02:18:00Z</dcterms:created>
  <dc:creator>123</dc:creator>
  <cp:lastModifiedBy>深秋</cp:lastModifiedBy>
  <cp:lastPrinted>2021-03-09T06:06:00Z</cp:lastPrinted>
  <dcterms:modified xsi:type="dcterms:W3CDTF">2025-09-09T02:56:00Z</dcterms:modified>
  <dc:title>关于举办常州市建设行业专业技术人员中级职称专业科目继续教育的通知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3305D66A8E3441689AD2DB017B646DFE_13</vt:lpwstr>
  </property>
</Properties>
</file>